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8"/>
          <w:szCs w:val="28"/>
          <w:rtl w:val="0"/>
        </w:rPr>
        <w:t xml:space="preserve">Minnesota Association of Women Police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295275</wp:posOffset>
            </wp:positionH>
            <wp:positionV relativeFrom="paragraph">
              <wp:posOffset>114300</wp:posOffset>
            </wp:positionV>
            <wp:extent cx="1677903" cy="20335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77903" cy="2033588"/>
                    </a:xfrm>
                    <a:prstGeom prst="rect"/>
                    <a:ln/>
                  </pic:spPr>
                </pic:pic>
              </a:graphicData>
            </a:graphic>
          </wp:anchor>
        </w:drawing>
      </w:r>
    </w:p>
    <w:p w:rsidR="00000000" w:rsidDel="00000000" w:rsidP="00000000" w:rsidRDefault="00000000" w:rsidRPr="00000000" w14:paraId="00000002">
      <w:pPr>
        <w:pageBreakBefore w:val="0"/>
        <w:spacing w:line="240" w:lineRule="auto"/>
        <w:jc w:val="cente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303 South State Street</w:t>
      </w:r>
    </w:p>
    <w:p w:rsidR="00000000" w:rsidDel="00000000" w:rsidP="00000000" w:rsidRDefault="00000000" w:rsidRPr="00000000" w14:paraId="00000004">
      <w:pPr>
        <w:pageBreakBefore w:val="0"/>
        <w:spacing w:line="240" w:lineRule="auto"/>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Waseca, MN 56093</w:t>
      </w:r>
    </w:p>
    <w:p w:rsidR="00000000" w:rsidDel="00000000" w:rsidP="00000000" w:rsidRDefault="00000000" w:rsidRPr="00000000" w14:paraId="00000005">
      <w:pPr>
        <w:pageBreakBefore w:val="0"/>
        <w:spacing w:line="240" w:lineRule="auto"/>
        <w:ind w:left="270" w:firstLine="0"/>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mawpcommunications@gmail.com</w:t>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Vendor Form for </w:t>
      </w:r>
      <w:r w:rsidDel="00000000" w:rsidR="00000000" w:rsidRPr="00000000">
        <w:rPr>
          <w:rFonts w:ascii="Playfair Display" w:cs="Playfair Display" w:eastAsia="Playfair Display" w:hAnsi="Playfair Display"/>
          <w:i w:val="1"/>
          <w:sz w:val="20"/>
          <w:szCs w:val="20"/>
          <w:rtl w:val="0"/>
        </w:rPr>
        <w:t xml:space="preserve">Annual Conference</w:t>
      </w:r>
      <w:r w:rsidDel="00000000" w:rsidR="00000000" w:rsidRPr="00000000">
        <w:rPr>
          <w:rFonts w:ascii="Playfair Display" w:cs="Playfair Display" w:eastAsia="Playfair Display" w:hAnsi="Playfair Display"/>
          <w:sz w:val="20"/>
          <w:szCs w:val="20"/>
          <w:rtl w:val="0"/>
        </w:rPr>
        <w:t xml:space="preserve"> </w:t>
      </w:r>
    </w:p>
    <w:p w:rsidR="00000000" w:rsidDel="00000000" w:rsidP="00000000" w:rsidRDefault="00000000" w:rsidRPr="00000000" w14:paraId="00000008">
      <w:pPr>
        <w:pageBreakBefore w:val="0"/>
        <w:spacing w:line="240" w:lineRule="auto"/>
        <w:jc w:val="center"/>
        <w:rPr>
          <w:rFonts w:ascii="Cinzel" w:cs="Cinzel" w:eastAsia="Cinzel" w:hAnsi="Cinzel"/>
          <w:b w:val="1"/>
          <w:sz w:val="32"/>
          <w:szCs w:val="32"/>
        </w:rPr>
      </w:pPr>
      <w:bookmarkStart w:colFirst="0" w:colLast="0" w:name="_1fob9te" w:id="0"/>
      <w:bookmarkEnd w:id="0"/>
      <w:r w:rsidDel="00000000" w:rsidR="00000000" w:rsidRPr="00000000">
        <w:rPr>
          <w:rFonts w:ascii="Playfair Display" w:cs="Playfair Display" w:eastAsia="Playfair Display" w:hAnsi="Playfair Display"/>
          <w:sz w:val="20"/>
          <w:szCs w:val="20"/>
          <w:rtl w:val="0"/>
        </w:rPr>
        <w:t xml:space="preserve">Date of Event: ________________</w:t>
      </w: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Cinzel" w:cs="Cinzel" w:eastAsia="Cinzel" w:hAnsi="Cinzel"/>
          <w:b w:val="1"/>
          <w:sz w:val="32"/>
          <w:szCs w:val="32"/>
        </w:rPr>
      </w:pPr>
      <w:bookmarkStart w:colFirst="0" w:colLast="0" w:name="_tnuuaamm3pvn" w:id="1"/>
      <w:bookmarkEnd w:id="1"/>
      <w:r w:rsidDel="00000000" w:rsidR="00000000" w:rsidRPr="00000000">
        <w:rPr>
          <w:rtl w:val="0"/>
        </w:rPr>
      </w:r>
    </w:p>
    <w:p w:rsidR="00000000" w:rsidDel="00000000" w:rsidP="00000000" w:rsidRDefault="00000000" w:rsidRPr="00000000" w14:paraId="0000000A">
      <w:pPr>
        <w:pageBreakBefore w:val="0"/>
        <w:spacing w:line="240" w:lineRule="auto"/>
        <w:jc w:val="cente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VENDORS WANTED!</w:t>
      </w:r>
    </w:p>
    <w:p w:rsidR="00000000" w:rsidDel="00000000" w:rsidP="00000000" w:rsidRDefault="00000000" w:rsidRPr="00000000" w14:paraId="0000000C">
      <w:pPr>
        <w:pageBreakBefore w:val="0"/>
        <w:spacing w:before="240" w:line="240" w:lineRule="auto"/>
        <w:rPr>
          <w:rFonts w:ascii="Cinzel" w:cs="Cinzel" w:eastAsia="Cinzel" w:hAnsi="Cinzel"/>
          <w:b w:val="1"/>
          <w:sz w:val="32"/>
          <w:szCs w:val="32"/>
        </w:rPr>
      </w:pPr>
      <w:r w:rsidDel="00000000" w:rsidR="00000000" w:rsidRPr="00000000">
        <w:rPr>
          <w:rFonts w:ascii="Playfair Display" w:cs="Playfair Display" w:eastAsia="Playfair Display" w:hAnsi="Playfair Display"/>
          <w:sz w:val="20"/>
          <w:szCs w:val="20"/>
          <w:rtl w:val="0"/>
        </w:rPr>
        <w:t xml:space="preserve">The Minnesota Association of Women Police (MAWP) invites you to become a vendor at our Annual Conference.  This is a great opportunity to network and share information about your product or service with law enforcement personnel, educators, administrative leaders, and the MAWP membership.  Yourself, your business or organization may become involved by becoming a sponsor, and/or placing an advertisement in the conference program, or donating to our silent auction.</w:t>
      </w:r>
      <w:r w:rsidDel="00000000" w:rsidR="00000000" w:rsidRPr="00000000">
        <w:rPr>
          <w:rtl w:val="0"/>
        </w:rPr>
      </w:r>
    </w:p>
    <w:p w:rsidR="00000000" w:rsidDel="00000000" w:rsidP="00000000" w:rsidRDefault="00000000" w:rsidRPr="00000000" w14:paraId="0000000D">
      <w:pPr>
        <w:pageBreakBefore w:val="0"/>
        <w:spacing w:line="240" w:lineRule="auto"/>
        <w:jc w:val="left"/>
        <w:rPr>
          <w:rFonts w:ascii="Playfair Display" w:cs="Playfair Display" w:eastAsia="Playfair Display" w:hAnsi="Playfair Display"/>
          <w:i w:val="1"/>
          <w:sz w:val="24"/>
          <w:szCs w:val="24"/>
        </w:rPr>
      </w:pPr>
      <w:r w:rsidDel="00000000" w:rsidR="00000000" w:rsidRPr="00000000">
        <w:rPr>
          <w:rtl w:val="0"/>
        </w:rPr>
      </w:r>
    </w:p>
    <w:p w:rsidR="00000000" w:rsidDel="00000000" w:rsidP="00000000" w:rsidRDefault="00000000" w:rsidRPr="00000000" w14:paraId="0000000E">
      <w:pPr>
        <w:pageBreakBefore w:val="0"/>
        <w:spacing w:after="240" w:before="240" w:line="24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Day 1</w:t>
      </w:r>
      <w:r w:rsidDel="00000000" w:rsidR="00000000" w:rsidRPr="00000000">
        <w:rPr>
          <w:rtl w:val="0"/>
        </w:rPr>
      </w:r>
    </w:p>
    <w:p w:rsidR="00000000" w:rsidDel="00000000" w:rsidP="00000000" w:rsidRDefault="00000000" w:rsidRPr="00000000" w14:paraId="0000000F">
      <w:pPr>
        <w:pageBreakBefore w:val="0"/>
        <w:spacing w:after="240" w:before="240" w:line="240" w:lineRule="auto"/>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Set up begins: 8am</w:t>
      </w:r>
    </w:p>
    <w:p w:rsidR="00000000" w:rsidDel="00000000" w:rsidP="00000000" w:rsidRDefault="00000000" w:rsidRPr="00000000" w14:paraId="00000010">
      <w:pPr>
        <w:pageBreakBefore w:val="0"/>
        <w:spacing w:after="240" w:before="240" w:line="240" w:lineRule="auto"/>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Includes lunch</w:t>
      </w:r>
    </w:p>
    <w:p w:rsidR="00000000" w:rsidDel="00000000" w:rsidP="00000000" w:rsidRDefault="00000000" w:rsidRPr="00000000" w14:paraId="00000011">
      <w:pPr>
        <w:pageBreakBefore w:val="0"/>
        <w:spacing w:after="240" w:before="240" w:line="240" w:lineRule="auto"/>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12">
      <w:pPr>
        <w:pageBreakBefore w:val="0"/>
        <w:spacing w:after="240" w:before="240" w:line="24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Day 2</w:t>
      </w:r>
    </w:p>
    <w:p w:rsidR="00000000" w:rsidDel="00000000" w:rsidP="00000000" w:rsidRDefault="00000000" w:rsidRPr="00000000" w14:paraId="00000013">
      <w:pPr>
        <w:pageBreakBefore w:val="0"/>
        <w:spacing w:after="240" w:before="240" w:line="240" w:lineRule="auto"/>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7:30 Start</w:t>
      </w:r>
    </w:p>
    <w:p w:rsidR="00000000" w:rsidDel="00000000" w:rsidP="00000000" w:rsidRDefault="00000000" w:rsidRPr="00000000" w14:paraId="00000014">
      <w:pPr>
        <w:pageBreakBefore w:val="0"/>
        <w:spacing w:after="240" w:before="240" w:line="240" w:lineRule="auto"/>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Includes lunch</w:t>
      </w:r>
    </w:p>
    <w:p w:rsidR="00000000" w:rsidDel="00000000" w:rsidP="00000000" w:rsidRDefault="00000000" w:rsidRPr="00000000" w14:paraId="00000015">
      <w:pPr>
        <w:pageBreakBefore w:val="0"/>
        <w:spacing w:after="240" w:before="240" w:lineRule="auto"/>
        <w:jc w:val="cente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6">
      <w:pPr>
        <w:pageBreakBefore w:val="0"/>
        <w:spacing w:after="240" w:before="240" w:lineRule="auto"/>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Cost: $100 (1 Day)</w:t>
      </w:r>
    </w:p>
    <w:p w:rsidR="00000000" w:rsidDel="00000000" w:rsidP="00000000" w:rsidRDefault="00000000" w:rsidRPr="00000000" w14:paraId="00000017">
      <w:pPr>
        <w:pageBreakBefore w:val="0"/>
        <w:spacing w:after="240" w:before="240" w:lineRule="auto"/>
        <w:jc w:val="center"/>
        <w:rPr>
          <w:rFonts w:ascii="Playfair Display" w:cs="Playfair Display" w:eastAsia="Playfair Display" w:hAnsi="Playfair Display"/>
          <w:sz w:val="16"/>
          <w:szCs w:val="16"/>
        </w:rPr>
      </w:pPr>
      <w:r w:rsidDel="00000000" w:rsidR="00000000" w:rsidRPr="00000000">
        <w:rPr>
          <w:rFonts w:ascii="Playfair Display" w:cs="Playfair Display" w:eastAsia="Playfair Display" w:hAnsi="Playfair Display"/>
          <w:rtl w:val="0"/>
        </w:rPr>
        <w:t xml:space="preserve">$150 (2 Day)</w:t>
      </w:r>
      <w:r w:rsidDel="00000000" w:rsidR="00000000" w:rsidRPr="00000000">
        <w:rPr>
          <w:rtl w:val="0"/>
        </w:rPr>
      </w:r>
    </w:p>
    <w:p w:rsidR="00000000" w:rsidDel="00000000" w:rsidP="00000000" w:rsidRDefault="00000000" w:rsidRPr="00000000" w14:paraId="00000018">
      <w:pPr>
        <w:pageBreakBefore w:val="0"/>
        <w:spacing w:after="240" w:before="240" w:lineRule="auto"/>
        <w:jc w:val="center"/>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9">
      <w:pPr>
        <w:pageBreakBefore w:val="0"/>
        <w:spacing w:after="240" w:before="240" w:lineRule="auto"/>
        <w:jc w:val="center"/>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For more information, contact MAWP Communications Director</w:t>
      </w:r>
    </w:p>
    <w:p w:rsidR="00000000" w:rsidDel="00000000" w:rsidP="00000000" w:rsidRDefault="00000000" w:rsidRPr="00000000" w14:paraId="0000001A">
      <w:pPr>
        <w:pageBreakBefore w:val="0"/>
        <w:spacing w:after="240" w:before="240" w:lineRule="auto"/>
        <w:jc w:val="center"/>
        <w:rPr>
          <w:sz w:val="20"/>
          <w:szCs w:val="20"/>
        </w:rPr>
      </w:pPr>
      <w:r w:rsidDel="00000000" w:rsidR="00000000" w:rsidRPr="00000000">
        <w:rPr>
          <w:rFonts w:ascii="Playfair Display" w:cs="Playfair Display" w:eastAsia="Playfair Display" w:hAnsi="Playfair Display"/>
          <w:sz w:val="20"/>
          <w:szCs w:val="20"/>
          <w:rtl w:val="0"/>
        </w:rPr>
        <w:t xml:space="preserve"> mawpcommunications@gmail.com</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inzel">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jc w:val="right"/>
      <w:rPr>
        <w:sz w:val="16"/>
        <w:szCs w:val="16"/>
      </w:rPr>
    </w:pPr>
    <w:r w:rsidDel="00000000" w:rsidR="00000000" w:rsidRPr="00000000">
      <w:rPr>
        <w:sz w:val="16"/>
        <w:szCs w:val="16"/>
        <w:rtl w:val="0"/>
      </w:rPr>
      <w:t xml:space="preserve">Googledocs : mawpcommunications : Vendors wanted flyer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Cinzel-regular.ttf"/><Relationship Id="rId6" Type="http://schemas.openxmlformats.org/officeDocument/2006/relationships/font" Target="fonts/Cinzel-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